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627" w:rsidRPr="00353056" w:rsidRDefault="00393627" w:rsidP="00393627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353056">
        <w:rPr>
          <w:rFonts w:eastAsia="Times"/>
          <w:b/>
          <w:bCs/>
        </w:rPr>
        <w:t>Name:</w:t>
      </w:r>
      <w:r w:rsidRPr="00353056">
        <w:rPr>
          <w:rFonts w:eastAsia="Times"/>
          <w:bCs/>
        </w:rPr>
        <w:t xml:space="preserve"> Nury Rodriguez</w:t>
      </w:r>
    </w:p>
    <w:p w:rsidR="00393627" w:rsidRPr="00353056" w:rsidRDefault="00393627" w:rsidP="00393627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353056">
        <w:rPr>
          <w:rFonts w:eastAsia="Times"/>
          <w:b/>
          <w:bCs/>
        </w:rPr>
        <w:t>Course:</w:t>
      </w:r>
      <w:r w:rsidRPr="00353056">
        <w:rPr>
          <w:rFonts w:eastAsia="Times"/>
          <w:bCs/>
        </w:rPr>
        <w:t xml:space="preserve"> Ed. 702.22</w:t>
      </w:r>
    </w:p>
    <w:p w:rsidR="00393627" w:rsidRPr="00353056" w:rsidRDefault="00393627" w:rsidP="00393627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353056">
        <w:rPr>
          <w:rFonts w:eastAsia="Times"/>
          <w:b/>
          <w:bCs/>
        </w:rPr>
        <w:t>Instructor:</w:t>
      </w:r>
      <w:r w:rsidRPr="00353056">
        <w:rPr>
          <w:rFonts w:eastAsia="Times"/>
          <w:bCs/>
        </w:rPr>
        <w:t xml:space="preserve"> Dr. Sharon A. O’Connor-Petruso</w:t>
      </w:r>
    </w:p>
    <w:p w:rsidR="00393627" w:rsidRPr="00353056" w:rsidRDefault="00393627" w:rsidP="00393627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353056">
        <w:rPr>
          <w:rFonts w:eastAsia="Times"/>
          <w:b/>
          <w:bCs/>
        </w:rPr>
        <w:t>HW:</w:t>
      </w:r>
      <w:r w:rsidRPr="00353056">
        <w:rPr>
          <w:rFonts w:eastAsia="Times"/>
          <w:bCs/>
        </w:rPr>
        <w:t xml:space="preserve"> Wiki Assignment #2</w:t>
      </w:r>
    </w:p>
    <w:p w:rsidR="00393627" w:rsidRPr="00353056" w:rsidRDefault="00393627" w:rsidP="00393627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353056">
        <w:rPr>
          <w:rFonts w:eastAsia="Times"/>
          <w:b/>
          <w:bCs/>
        </w:rPr>
        <w:t>Date:</w:t>
      </w:r>
      <w:r w:rsidRPr="00353056">
        <w:rPr>
          <w:rFonts w:eastAsia="Times"/>
          <w:bCs/>
        </w:rPr>
        <w:t xml:space="preserve"> 3/1/10</w:t>
      </w:r>
    </w:p>
    <w:p w:rsidR="00E35E66" w:rsidRPr="00353056" w:rsidRDefault="006029F3" w:rsidP="006029F3">
      <w:pPr>
        <w:jc w:val="center"/>
        <w:rPr>
          <w:b/>
        </w:rPr>
      </w:pPr>
      <w:r w:rsidRPr="00353056">
        <w:rPr>
          <w:b/>
        </w:rPr>
        <w:t>Annotated Bibliography</w:t>
      </w:r>
    </w:p>
    <w:p w:rsidR="00FB5E35" w:rsidRPr="00353056" w:rsidRDefault="00FB5E35" w:rsidP="008E56F7">
      <w:pPr>
        <w:spacing w:before="100" w:beforeAutospacing="1" w:after="100" w:afterAutospacing="1" w:line="240" w:lineRule="auto"/>
        <w:ind w:left="720" w:hanging="720"/>
        <w:contextualSpacing/>
      </w:pPr>
      <w:r w:rsidRPr="00353056">
        <w:rPr>
          <w:rFonts w:eastAsia="Times New Roman"/>
        </w:rPr>
        <w:t>Bank</w:t>
      </w:r>
      <w:r w:rsidR="00695D28" w:rsidRPr="00353056">
        <w:rPr>
          <w:rFonts w:eastAsia="Times New Roman"/>
        </w:rPr>
        <w:t xml:space="preserve">s, J. </w:t>
      </w:r>
      <w:r w:rsidR="00580DF0" w:rsidRPr="00353056">
        <w:rPr>
          <w:rFonts w:eastAsia="Times New Roman"/>
        </w:rPr>
        <w:t>A. (1993). Multicultural Education: Historical Development, Dimensions, and P</w:t>
      </w:r>
      <w:r w:rsidRPr="00353056">
        <w:rPr>
          <w:rFonts w:eastAsia="Times New Roman"/>
        </w:rPr>
        <w:t>ractice</w:t>
      </w:r>
      <w:r w:rsidRPr="00353056">
        <w:rPr>
          <w:rFonts w:eastAsia="Times New Roman"/>
          <w:i/>
        </w:rPr>
        <w:t>.</w:t>
      </w:r>
      <w:r w:rsidRPr="00353056">
        <w:rPr>
          <w:rFonts w:eastAsia="Times New Roman"/>
        </w:rPr>
        <w:t xml:space="preserve"> </w:t>
      </w:r>
      <w:r w:rsidRPr="00353056">
        <w:rPr>
          <w:rFonts w:eastAsia="Times New Roman"/>
          <w:i/>
        </w:rPr>
        <w:t>Review of Research in Education</w:t>
      </w:r>
      <w:r w:rsidRPr="00353056">
        <w:rPr>
          <w:rFonts w:eastAsia="Times New Roman"/>
        </w:rPr>
        <w:t xml:space="preserve">, </w:t>
      </w:r>
      <w:r w:rsidRPr="00353056">
        <w:rPr>
          <w:rFonts w:eastAsia="Times New Roman"/>
          <w:i/>
        </w:rPr>
        <w:t>19</w:t>
      </w:r>
      <w:r w:rsidRPr="00353056">
        <w:rPr>
          <w:rFonts w:eastAsia="Times New Roman"/>
        </w:rPr>
        <w:t>, 3-49.</w:t>
      </w:r>
      <w:bookmarkStart w:id="0" w:name=""/>
      <w:bookmarkEnd w:id="0"/>
      <w:r w:rsidRPr="00353056">
        <w:rPr>
          <w:rFonts w:eastAsia="Times New Roman"/>
        </w:rPr>
        <w:t xml:space="preserve">  </w:t>
      </w:r>
      <w:r w:rsidR="005C4715" w:rsidRPr="00353056">
        <w:t>doi: 10.3102/0091732X019001003</w:t>
      </w:r>
      <w:r w:rsidR="00733AF2" w:rsidRPr="00353056">
        <w:t>.</w:t>
      </w:r>
    </w:p>
    <w:p w:rsidR="008E56F7" w:rsidRPr="00353056" w:rsidRDefault="008E56F7" w:rsidP="008E56F7">
      <w:pPr>
        <w:spacing w:before="100" w:beforeAutospacing="1" w:after="100" w:afterAutospacing="1" w:line="240" w:lineRule="auto"/>
        <w:ind w:left="720" w:hanging="720"/>
        <w:contextualSpacing/>
      </w:pPr>
      <w:r w:rsidRPr="00353056">
        <w:tab/>
        <w:t>This article is about the history of multicultural education, and the powerful effects of its practice in the academic environment.</w:t>
      </w:r>
    </w:p>
    <w:p w:rsidR="0077459C" w:rsidRDefault="0077459C" w:rsidP="006950A5">
      <w:pPr>
        <w:tabs>
          <w:tab w:val="left" w:pos="3600"/>
          <w:tab w:val="left" w:pos="9180"/>
          <w:tab w:val="left" w:pos="9900"/>
        </w:tabs>
        <w:spacing w:after="0" w:line="240" w:lineRule="auto"/>
        <w:ind w:left="720" w:hanging="720"/>
        <w:contextualSpacing/>
        <w:rPr>
          <w:rFonts w:eastAsia="Times New Roman"/>
          <w:bCs/>
        </w:rPr>
      </w:pPr>
    </w:p>
    <w:p w:rsidR="00EF044C" w:rsidRPr="00353056" w:rsidRDefault="00EF044C" w:rsidP="006950A5">
      <w:pPr>
        <w:tabs>
          <w:tab w:val="left" w:pos="3600"/>
          <w:tab w:val="left" w:pos="9180"/>
          <w:tab w:val="left" w:pos="9900"/>
        </w:tabs>
        <w:spacing w:after="0" w:line="240" w:lineRule="auto"/>
        <w:ind w:left="720" w:hanging="720"/>
        <w:contextualSpacing/>
      </w:pPr>
      <w:r w:rsidRPr="00353056">
        <w:rPr>
          <w:rFonts w:eastAsia="Times New Roman"/>
          <w:bCs/>
        </w:rPr>
        <w:t xml:space="preserve">Baker, K. ( 1998). Structured English Immersion: Breakthrough in Teaching Limited- English- Proficient Students. </w:t>
      </w:r>
      <w:r w:rsidR="00576223">
        <w:rPr>
          <w:rFonts w:eastAsia="Times New Roman"/>
          <w:bCs/>
          <w:i/>
        </w:rPr>
        <w:t xml:space="preserve">Phi Delta Kappan, </w:t>
      </w:r>
      <w:r w:rsidRPr="00353056">
        <w:rPr>
          <w:rFonts w:eastAsia="Times New Roman"/>
          <w:bCs/>
          <w:i/>
        </w:rPr>
        <w:t>80 (3),</w:t>
      </w:r>
      <w:r w:rsidRPr="00353056">
        <w:rPr>
          <w:rFonts w:eastAsia="Times New Roman"/>
          <w:bCs/>
        </w:rPr>
        <w:t xml:space="preserve"> 199-204</w:t>
      </w:r>
      <w:r w:rsidR="00576223">
        <w:rPr>
          <w:rFonts w:eastAsia="Times New Roman"/>
          <w:bCs/>
        </w:rPr>
        <w:t xml:space="preserve">.  </w:t>
      </w:r>
      <w:r w:rsidRPr="00353056">
        <w:rPr>
          <w:rFonts w:eastAsia="Times New Roman"/>
          <w:bCs/>
        </w:rPr>
        <w:t xml:space="preserve">Retrieved from Eric </w:t>
      </w:r>
      <w:r w:rsidR="008273F0" w:rsidRPr="00353056">
        <w:rPr>
          <w:rFonts w:eastAsia="Times New Roman"/>
          <w:bCs/>
        </w:rPr>
        <w:t xml:space="preserve">database. </w:t>
      </w:r>
      <w:r w:rsidRPr="00353056">
        <w:rPr>
          <w:rFonts w:eastAsia="Times New Roman"/>
          <w:bCs/>
        </w:rPr>
        <w:t>(</w:t>
      </w:r>
      <w:r w:rsidRPr="00353056">
        <w:t>EJ575205)</w:t>
      </w:r>
      <w:r w:rsidR="00A534C8" w:rsidRPr="00353056">
        <w:t>.</w:t>
      </w:r>
    </w:p>
    <w:p w:rsidR="00A534C8" w:rsidRPr="00353056" w:rsidRDefault="00A534C8" w:rsidP="00A534C8">
      <w:pPr>
        <w:tabs>
          <w:tab w:val="left" w:pos="3600"/>
          <w:tab w:val="left" w:pos="9180"/>
          <w:tab w:val="left" w:pos="9900"/>
        </w:tabs>
        <w:spacing w:after="0" w:line="240" w:lineRule="auto"/>
        <w:ind w:left="720"/>
        <w:contextualSpacing/>
        <w:rPr>
          <w:rFonts w:eastAsia="Times New Roman"/>
          <w:bCs/>
        </w:rPr>
      </w:pPr>
      <w:r w:rsidRPr="00353056">
        <w:t xml:space="preserve">This author explains </w:t>
      </w:r>
      <w:r w:rsidR="00576223">
        <w:t>that</w:t>
      </w:r>
      <w:r w:rsidRPr="00353056">
        <w:t xml:space="preserve"> structured English Immersion Program (SEI) for English Language Learners is better than two other types of bilingual education programs. </w:t>
      </w:r>
    </w:p>
    <w:p w:rsidR="0077459C" w:rsidRPr="008D6092" w:rsidRDefault="0077459C" w:rsidP="0077459C">
      <w:pPr>
        <w:pStyle w:val="body-paragraph"/>
        <w:ind w:left="720" w:hanging="720"/>
        <w:contextualSpacing/>
      </w:pPr>
      <w:r w:rsidRPr="008D6092">
        <w:t xml:space="preserve">Honigsfeld, A. (2009). ELL Programs: Not "One Size Fits All". </w:t>
      </w:r>
      <w:r w:rsidRPr="008D6092">
        <w:rPr>
          <w:i/>
          <w:iCs/>
        </w:rPr>
        <w:t>Kappa Delta Pi Record</w:t>
      </w:r>
      <w:r w:rsidRPr="008D6092">
        <w:t xml:space="preserve">, </w:t>
      </w:r>
      <w:r w:rsidRPr="008D6092">
        <w:rPr>
          <w:i/>
          <w:iCs/>
        </w:rPr>
        <w:t>45</w:t>
      </w:r>
      <w:r w:rsidR="00576223">
        <w:t xml:space="preserve">(4), 166-171.  </w:t>
      </w:r>
      <w:r w:rsidRPr="008D6092">
        <w:t>Retrieved from ERIC database. (EJ865396).</w:t>
      </w:r>
    </w:p>
    <w:p w:rsidR="0077459C" w:rsidRDefault="0077459C" w:rsidP="0077459C">
      <w:pPr>
        <w:pStyle w:val="body-paragraph"/>
        <w:ind w:left="720"/>
        <w:contextualSpacing/>
      </w:pPr>
      <w:r w:rsidRPr="008D6092">
        <w:t>This article describes the different programs models and the program organization issues related to the diverse needs of English Language Learners.</w:t>
      </w:r>
    </w:p>
    <w:p w:rsidR="00EF044C" w:rsidRPr="00353056" w:rsidRDefault="00EF044C" w:rsidP="00353056">
      <w:pPr>
        <w:spacing w:before="100" w:beforeAutospacing="1" w:after="100" w:afterAutospacing="1" w:line="240" w:lineRule="auto"/>
        <w:ind w:left="720" w:hanging="720"/>
        <w:contextualSpacing/>
        <w:outlineLvl w:val="2"/>
      </w:pPr>
      <w:r w:rsidRPr="00353056">
        <w:rPr>
          <w:rFonts w:eastAsia="Times New Roman"/>
        </w:rPr>
        <w:t>Macswan, J</w:t>
      </w:r>
      <w:r w:rsidR="00353056" w:rsidRPr="00353056">
        <w:rPr>
          <w:rFonts w:eastAsia="Times New Roman"/>
        </w:rPr>
        <w:t xml:space="preserve">. (2000). </w:t>
      </w:r>
      <w:r w:rsidR="00353056" w:rsidRPr="00353056">
        <w:rPr>
          <w:rFonts w:eastAsia="Times New Roman"/>
          <w:bCs/>
        </w:rPr>
        <w:t xml:space="preserve">The Threshold Hypothesis, Semilingualism, and Other Contributions to a Deficit View of Linguistic Minorities, </w:t>
      </w:r>
      <w:r w:rsidRPr="00353056">
        <w:rPr>
          <w:rFonts w:eastAsia="Times New Roman"/>
          <w:i/>
          <w:iCs/>
        </w:rPr>
        <w:t xml:space="preserve">Hispanic Journal of Behavioral Sciences, </w:t>
      </w:r>
      <w:r w:rsidR="00353056" w:rsidRPr="00353056">
        <w:rPr>
          <w:rFonts w:eastAsia="Times New Roman"/>
          <w:iCs/>
        </w:rPr>
        <w:t xml:space="preserve">22, </w:t>
      </w:r>
      <w:r w:rsidRPr="00353056">
        <w:rPr>
          <w:rFonts w:eastAsia="Times New Roman"/>
          <w:iCs/>
        </w:rPr>
        <w:t>3-45</w:t>
      </w:r>
      <w:r w:rsidR="00353056" w:rsidRPr="00353056">
        <w:rPr>
          <w:rFonts w:eastAsia="Times New Roman"/>
          <w:iCs/>
        </w:rPr>
        <w:t>.</w:t>
      </w:r>
      <w:r w:rsidR="00C73EEA" w:rsidRPr="00353056">
        <w:t xml:space="preserve"> </w:t>
      </w:r>
      <w:r w:rsidR="00353056" w:rsidRPr="00353056">
        <w:t>doi:</w:t>
      </w:r>
      <w:r w:rsidR="00C73EEA" w:rsidRPr="00353056">
        <w:t>10.1177/0739986300221001</w:t>
      </w:r>
      <w:r w:rsidR="00353056" w:rsidRPr="00353056">
        <w:t>.</w:t>
      </w:r>
    </w:p>
    <w:p w:rsidR="00353056" w:rsidRPr="00353056" w:rsidRDefault="00353056" w:rsidP="00353056">
      <w:pPr>
        <w:spacing w:before="100" w:beforeAutospacing="1" w:after="100" w:afterAutospacing="1" w:line="240" w:lineRule="auto"/>
        <w:ind w:left="720"/>
        <w:contextualSpacing/>
        <w:outlineLvl w:val="2"/>
      </w:pPr>
      <w:r w:rsidRPr="00353056">
        <w:t xml:space="preserve">This author emphasizes that some researchers </w:t>
      </w:r>
      <w:r w:rsidR="00576223">
        <w:t xml:space="preserve">use </w:t>
      </w:r>
      <w:r w:rsidRPr="00353056">
        <w:t>“semilingualism” or “limited bilingualism” to explain the differences in minorities’ academic achievement.  This writer argues against Cummin</w:t>
      </w:r>
      <w:r>
        <w:t>s</w:t>
      </w:r>
      <w:r w:rsidRPr="00353056">
        <w:t xml:space="preserve">’s </w:t>
      </w:r>
      <w:r>
        <w:t>T</w:t>
      </w:r>
      <w:r w:rsidRPr="00353056">
        <w:t xml:space="preserve">hreshold </w:t>
      </w:r>
      <w:r>
        <w:t>H</w:t>
      </w:r>
      <w:r w:rsidRPr="00353056">
        <w:t>ypothesis.</w:t>
      </w:r>
    </w:p>
    <w:p w:rsidR="00576223" w:rsidRDefault="00576223" w:rsidP="0077459C">
      <w:pPr>
        <w:spacing w:before="100" w:beforeAutospacing="1" w:after="100" w:afterAutospacing="1" w:line="240" w:lineRule="auto"/>
        <w:ind w:left="720" w:hanging="720"/>
        <w:contextualSpacing/>
      </w:pPr>
    </w:p>
    <w:p w:rsidR="0077459C" w:rsidRPr="00353056" w:rsidRDefault="0077459C" w:rsidP="0077459C">
      <w:pPr>
        <w:spacing w:before="100" w:beforeAutospacing="1" w:after="100" w:afterAutospacing="1" w:line="240" w:lineRule="auto"/>
        <w:ind w:left="720" w:hanging="720"/>
        <w:contextualSpacing/>
      </w:pPr>
      <w:r w:rsidRPr="00353056">
        <w:t xml:space="preserve">Rossell, C. H., &amp; Baker, K. (1996). </w:t>
      </w:r>
      <w:r w:rsidRPr="00353056">
        <w:rPr>
          <w:rFonts w:eastAsia="Times New Roman"/>
          <w:bCs/>
        </w:rPr>
        <w:t xml:space="preserve"> </w:t>
      </w:r>
      <w:r w:rsidRPr="00353056">
        <w:t xml:space="preserve">The Educational Effectiveness of Bilingual </w:t>
      </w:r>
      <w:r w:rsidRPr="00576223">
        <w:t>Education.</w:t>
      </w:r>
      <w:r w:rsidRPr="00353056">
        <w:rPr>
          <w:b/>
        </w:rPr>
        <w:t xml:space="preserve">  </w:t>
      </w:r>
      <w:hyperlink r:id="rId7" w:history="1">
        <w:r w:rsidRPr="00353056">
          <w:rPr>
            <w:rStyle w:val="Hyperlink"/>
            <w:i/>
            <w:iCs/>
            <w:color w:val="auto"/>
            <w:u w:val="none"/>
          </w:rPr>
          <w:t>Research in the Teaching of English</w:t>
        </w:r>
      </w:hyperlink>
      <w:r w:rsidRPr="00353056">
        <w:t>, 30, (1), 7-74.  Retrieved from Eric database. (EJ519666).</w:t>
      </w:r>
    </w:p>
    <w:p w:rsidR="0077459C" w:rsidRPr="00353056" w:rsidRDefault="0077459C" w:rsidP="0077459C">
      <w:pPr>
        <w:spacing w:before="100" w:beforeAutospacing="1" w:after="100" w:afterAutospacing="1" w:line="240" w:lineRule="auto"/>
        <w:ind w:left="720"/>
        <w:outlineLvl w:val="2"/>
        <w:rPr>
          <w:rFonts w:eastAsia="Times New Roman"/>
          <w:b/>
          <w:bCs/>
        </w:rPr>
      </w:pPr>
      <w:r w:rsidRPr="00353056">
        <w:rPr>
          <w:rFonts w:eastAsia="Times New Roman"/>
          <w:bCs/>
        </w:rPr>
        <w:t>The authors, based on intensive research, concluded that structured immersion program is better than Transitional Bilingual Education (TBE) for limited English proficient students.</w:t>
      </w:r>
    </w:p>
    <w:p w:rsidR="0077459C" w:rsidRDefault="0077459C" w:rsidP="0077459C">
      <w:pPr>
        <w:pStyle w:val="body-paragraph"/>
        <w:ind w:left="720" w:hanging="720"/>
        <w:contextualSpacing/>
      </w:pPr>
      <w:r w:rsidRPr="00353056">
        <w:t xml:space="preserve">Sparks, R., Patton, J., Ganschow, L., &amp; Humbach, N. (2009). Long-Term Crosslinguistic Transfer of Skills from L1 to L2. </w:t>
      </w:r>
      <w:r w:rsidRPr="00353056">
        <w:rPr>
          <w:i/>
          <w:iCs/>
        </w:rPr>
        <w:t>Language Learning</w:t>
      </w:r>
      <w:r w:rsidRPr="00353056">
        <w:t xml:space="preserve">, </w:t>
      </w:r>
      <w:r w:rsidRPr="00353056">
        <w:rPr>
          <w:i/>
          <w:iCs/>
        </w:rPr>
        <w:t>59</w:t>
      </w:r>
      <w:r w:rsidRPr="00353056">
        <w:t>(1), 203-243. Retrieved from ERIC database. (EJ829152).</w:t>
      </w:r>
    </w:p>
    <w:p w:rsidR="0077459C" w:rsidRPr="00353056" w:rsidRDefault="0077459C" w:rsidP="0077459C">
      <w:pPr>
        <w:pStyle w:val="body-paragraph"/>
        <w:ind w:left="720"/>
        <w:contextualSpacing/>
      </w:pPr>
      <w:r>
        <w:t xml:space="preserve">This author examines the relationship between transfer of skills from L1 to L2.  This writer concludes that there is a long-term crosslinguistic transfer </w:t>
      </w:r>
      <w:r w:rsidR="00576223">
        <w:t>from</w:t>
      </w:r>
      <w:r>
        <w:t xml:space="preserve"> L1 to L2 skills.</w:t>
      </w:r>
    </w:p>
    <w:p w:rsidR="0077459C" w:rsidRPr="008D6092" w:rsidRDefault="0077459C" w:rsidP="007636EC">
      <w:pPr>
        <w:pStyle w:val="body-paragraph"/>
        <w:ind w:left="720"/>
        <w:contextualSpacing/>
      </w:pPr>
    </w:p>
    <w:sectPr w:rsidR="0077459C" w:rsidRPr="008D6092" w:rsidSect="00E70CB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0BA" w:rsidRDefault="009B30BA" w:rsidP="00393627">
      <w:pPr>
        <w:spacing w:after="0" w:line="240" w:lineRule="auto"/>
      </w:pPr>
      <w:r>
        <w:separator/>
      </w:r>
    </w:p>
  </w:endnote>
  <w:endnote w:type="continuationSeparator" w:id="0">
    <w:p w:rsidR="009B30BA" w:rsidRDefault="009B30BA" w:rsidP="00393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46282"/>
      <w:docPartObj>
        <w:docPartGallery w:val="Page Numbers (Bottom of Page)"/>
        <w:docPartUnique/>
      </w:docPartObj>
    </w:sdtPr>
    <w:sdtContent>
      <w:p w:rsidR="00393627" w:rsidRDefault="008D3CC0">
        <w:pPr>
          <w:pStyle w:val="Footer"/>
          <w:jc w:val="center"/>
        </w:pPr>
        <w:fldSimple w:instr=" PAGE   \* MERGEFORMAT ">
          <w:r w:rsidR="00576223">
            <w:rPr>
              <w:noProof/>
            </w:rPr>
            <w:t>1</w:t>
          </w:r>
        </w:fldSimple>
      </w:p>
    </w:sdtContent>
  </w:sdt>
  <w:p w:rsidR="00393627" w:rsidRDefault="003936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0BA" w:rsidRDefault="009B30BA" w:rsidP="00393627">
      <w:pPr>
        <w:spacing w:after="0" w:line="240" w:lineRule="auto"/>
      </w:pPr>
      <w:r>
        <w:separator/>
      </w:r>
    </w:p>
  </w:footnote>
  <w:footnote w:type="continuationSeparator" w:id="0">
    <w:p w:rsidR="009B30BA" w:rsidRDefault="009B30BA" w:rsidP="00393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B2035"/>
    <w:multiLevelType w:val="multilevel"/>
    <w:tmpl w:val="83442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E8C"/>
    <w:rsid w:val="00021307"/>
    <w:rsid w:val="00023466"/>
    <w:rsid w:val="00026EFB"/>
    <w:rsid w:val="00036F2F"/>
    <w:rsid w:val="00060B11"/>
    <w:rsid w:val="0006608A"/>
    <w:rsid w:val="000765C5"/>
    <w:rsid w:val="000A0E3B"/>
    <w:rsid w:val="000C67A0"/>
    <w:rsid w:val="000E5E40"/>
    <w:rsid w:val="00116F64"/>
    <w:rsid w:val="00156605"/>
    <w:rsid w:val="00195D9F"/>
    <w:rsid w:val="00195FBA"/>
    <w:rsid w:val="00280169"/>
    <w:rsid w:val="002E332E"/>
    <w:rsid w:val="002F64D1"/>
    <w:rsid w:val="00323EEA"/>
    <w:rsid w:val="00340EB4"/>
    <w:rsid w:val="00342BBE"/>
    <w:rsid w:val="00353056"/>
    <w:rsid w:val="00366BCF"/>
    <w:rsid w:val="00372B14"/>
    <w:rsid w:val="00385FD7"/>
    <w:rsid w:val="00393627"/>
    <w:rsid w:val="003B25DA"/>
    <w:rsid w:val="003C7F86"/>
    <w:rsid w:val="004011F4"/>
    <w:rsid w:val="00402CDB"/>
    <w:rsid w:val="00421BA5"/>
    <w:rsid w:val="0042554D"/>
    <w:rsid w:val="0047142A"/>
    <w:rsid w:val="004A3E8C"/>
    <w:rsid w:val="00525DA4"/>
    <w:rsid w:val="00576223"/>
    <w:rsid w:val="00580DF0"/>
    <w:rsid w:val="00581FE0"/>
    <w:rsid w:val="0058294B"/>
    <w:rsid w:val="005923C7"/>
    <w:rsid w:val="005A094A"/>
    <w:rsid w:val="005C4715"/>
    <w:rsid w:val="005D077B"/>
    <w:rsid w:val="005E7E5B"/>
    <w:rsid w:val="006029F3"/>
    <w:rsid w:val="006139BE"/>
    <w:rsid w:val="0061436E"/>
    <w:rsid w:val="00657024"/>
    <w:rsid w:val="006575E6"/>
    <w:rsid w:val="0067763A"/>
    <w:rsid w:val="006950A5"/>
    <w:rsid w:val="00695D28"/>
    <w:rsid w:val="006B6F2D"/>
    <w:rsid w:val="006C5599"/>
    <w:rsid w:val="00733AF2"/>
    <w:rsid w:val="007478B7"/>
    <w:rsid w:val="00753A51"/>
    <w:rsid w:val="007636EC"/>
    <w:rsid w:val="007708BA"/>
    <w:rsid w:val="0077459C"/>
    <w:rsid w:val="007844ED"/>
    <w:rsid w:val="007A2B79"/>
    <w:rsid w:val="007A727D"/>
    <w:rsid w:val="007C0E97"/>
    <w:rsid w:val="007D5ABA"/>
    <w:rsid w:val="007E601A"/>
    <w:rsid w:val="007F235E"/>
    <w:rsid w:val="008273F0"/>
    <w:rsid w:val="00842CDE"/>
    <w:rsid w:val="0084745E"/>
    <w:rsid w:val="008478E4"/>
    <w:rsid w:val="00852F42"/>
    <w:rsid w:val="00854D3C"/>
    <w:rsid w:val="00881BDD"/>
    <w:rsid w:val="0089662E"/>
    <w:rsid w:val="008A0DD4"/>
    <w:rsid w:val="008C0589"/>
    <w:rsid w:val="008D3CC0"/>
    <w:rsid w:val="008D6092"/>
    <w:rsid w:val="008E4F05"/>
    <w:rsid w:val="008E56F7"/>
    <w:rsid w:val="00944462"/>
    <w:rsid w:val="009576DD"/>
    <w:rsid w:val="009B30BA"/>
    <w:rsid w:val="009C0AE2"/>
    <w:rsid w:val="009C78BF"/>
    <w:rsid w:val="009F49C4"/>
    <w:rsid w:val="00A025F1"/>
    <w:rsid w:val="00A21E26"/>
    <w:rsid w:val="00A534C8"/>
    <w:rsid w:val="00A92BBF"/>
    <w:rsid w:val="00A94D93"/>
    <w:rsid w:val="00AC218D"/>
    <w:rsid w:val="00AC65E6"/>
    <w:rsid w:val="00AF41C5"/>
    <w:rsid w:val="00B5392C"/>
    <w:rsid w:val="00B75D86"/>
    <w:rsid w:val="00C06080"/>
    <w:rsid w:val="00C73EEA"/>
    <w:rsid w:val="00C808AD"/>
    <w:rsid w:val="00C8739D"/>
    <w:rsid w:val="00CC17E4"/>
    <w:rsid w:val="00D33800"/>
    <w:rsid w:val="00D4729E"/>
    <w:rsid w:val="00D563D1"/>
    <w:rsid w:val="00DA0494"/>
    <w:rsid w:val="00DB3009"/>
    <w:rsid w:val="00DD3042"/>
    <w:rsid w:val="00E35E66"/>
    <w:rsid w:val="00E70CB0"/>
    <w:rsid w:val="00E72645"/>
    <w:rsid w:val="00ED1BE7"/>
    <w:rsid w:val="00EF044C"/>
    <w:rsid w:val="00F91E42"/>
    <w:rsid w:val="00FA0E28"/>
    <w:rsid w:val="00FA39D3"/>
    <w:rsid w:val="00FB5E35"/>
    <w:rsid w:val="00FD155D"/>
    <w:rsid w:val="00FF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CB0"/>
  </w:style>
  <w:style w:type="paragraph" w:styleId="Heading1">
    <w:name w:val="heading 1"/>
    <w:basedOn w:val="Normal"/>
    <w:next w:val="Normal"/>
    <w:link w:val="Heading1Char"/>
    <w:uiPriority w:val="9"/>
    <w:qFormat/>
    <w:rsid w:val="002F64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17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580DF0"/>
    <w:pPr>
      <w:spacing w:before="100" w:beforeAutospacing="1" w:after="100" w:afterAutospacing="1" w:line="240" w:lineRule="auto"/>
      <w:outlineLvl w:val="3"/>
    </w:pPr>
    <w:rPr>
      <w:rFonts w:ascii="Georgia" w:eastAsia="Times New Roman" w:hAnsi="Georgia"/>
      <w:b/>
      <w:bCs/>
      <w:color w:val="603C14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80DF0"/>
    <w:rPr>
      <w:rFonts w:ascii="Georgia" w:eastAsia="Times New Roman" w:hAnsi="Georgia"/>
      <w:b/>
      <w:bCs/>
      <w:color w:val="603C14"/>
      <w:sz w:val="30"/>
      <w:szCs w:val="30"/>
    </w:rPr>
  </w:style>
  <w:style w:type="paragraph" w:customStyle="1" w:styleId="citation1">
    <w:name w:val="citation1"/>
    <w:basedOn w:val="Normal"/>
    <w:rsid w:val="00580DF0"/>
    <w:pPr>
      <w:spacing w:after="0" w:line="480" w:lineRule="auto"/>
      <w:ind w:hanging="419"/>
    </w:pPr>
    <w:rPr>
      <w:rFonts w:eastAsia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80DF0"/>
    <w:rPr>
      <w:i/>
      <w:iCs/>
    </w:rPr>
  </w:style>
  <w:style w:type="paragraph" w:styleId="NormalWeb">
    <w:name w:val="Normal (Web)"/>
    <w:basedOn w:val="Normal"/>
    <w:uiPriority w:val="99"/>
    <w:unhideWhenUsed/>
    <w:rsid w:val="00342BBE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CC17E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393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3627"/>
  </w:style>
  <w:style w:type="paragraph" w:styleId="Footer">
    <w:name w:val="footer"/>
    <w:basedOn w:val="Normal"/>
    <w:link w:val="FooterChar"/>
    <w:uiPriority w:val="99"/>
    <w:unhideWhenUsed/>
    <w:rsid w:val="00393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627"/>
  </w:style>
  <w:style w:type="paragraph" w:customStyle="1" w:styleId="body-paragraph">
    <w:name w:val="body-paragraph"/>
    <w:basedOn w:val="Normal"/>
    <w:rsid w:val="009C0AE2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9C0AE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F64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1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4584">
          <w:marLeft w:val="0"/>
          <w:marRight w:val="0"/>
          <w:marTop w:val="0"/>
          <w:marBottom w:val="4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8832">
              <w:marLeft w:val="5023"/>
              <w:marRight w:val="8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12135">
                  <w:marLeft w:val="837"/>
                  <w:marRight w:val="0"/>
                  <w:marTop w:val="0"/>
                  <w:marBottom w:val="41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jstor.org.ez-proxy.brooklyn.cuny.edu:2048/action/showPublication?journalCode=resintheteache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 Rodriguez</dc:creator>
  <cp:keywords/>
  <dc:description/>
  <cp:lastModifiedBy>Nury Rodriguez</cp:lastModifiedBy>
  <cp:revision>15</cp:revision>
  <dcterms:created xsi:type="dcterms:W3CDTF">2010-03-11T04:11:00Z</dcterms:created>
  <dcterms:modified xsi:type="dcterms:W3CDTF">2010-03-13T02:30:00Z</dcterms:modified>
</cp:coreProperties>
</file>